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-609600</wp:posOffset>
            </wp:positionV>
            <wp:extent cx="57150" cy="62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93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-609600</wp:posOffset>
            </wp:positionV>
            <wp:extent cx="57150" cy="622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93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641350</wp:posOffset>
            </wp:positionV>
            <wp:extent cx="6997065" cy="4200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200525"/>
                    </a:xfrm>
                    <a:prstGeom prst="rect">
                      <a:avLst/>
                    </a:prstGeom>
                    <a:noFill/>
                  </pic:spPr>
                </pic:pic>
              </a:graphicData>
            </a:graphic>
          </wp:anchor>
        </w:drawing>
      </w:r>
    </w:p>
    <w:p>
      <w:pPr>
        <w:spacing w:after="0" w:line="1085" w:lineRule="exact"/>
        <w:rPr>
          <w:sz w:val="24"/>
          <w:szCs w:val="24"/>
          <w:color w:val="auto"/>
        </w:rPr>
      </w:pPr>
    </w:p>
    <w:p>
      <w:pPr>
        <w:sectPr>
          <w:pgSz w:w="11900" w:h="16838" w:orient="portrait"/>
          <w:cols w:equalWidth="0" w:num="2">
            <w:col w:w="2320" w:space="340"/>
            <w:col w:w="842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Cauley Robert E</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3305 FLAMINGO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Orchid Island Capital,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ORC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06/26/2026</w:t>
      </w:r>
    </w:p>
    <w:p>
      <w:pPr>
        <w:spacing w:after="0" w:line="20" w:lineRule="exact"/>
        <w:rPr>
          <w:sz w:val="24"/>
          <w:szCs w:val="24"/>
          <w:color w:val="auto"/>
        </w:rPr>
      </w:pPr>
      <w:r>
        <w:rPr>
          <w:sz w:val="24"/>
          <w:szCs w:val="24"/>
          <w:color w:val="auto"/>
        </w:rPr>
        <w:br w:type="column"/>
      </w:r>
    </w:p>
    <w:p>
      <w:pPr>
        <w:ind w:left="-10" w:right="700" w:firstLine="10"/>
        <w:spacing w:after="0" w:line="247"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0"/>
        <w:spacing w:after="0"/>
        <w:tabs>
          <w:tab w:leader="none" w:pos="207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0"/>
        <w:spacing w:after="0"/>
        <w:tabs>
          <w:tab w:leader="none" w:pos="207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810"/>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275" w:lineRule="exact"/>
        <w:rPr>
          <w:sz w:val="24"/>
          <w:szCs w:val="24"/>
          <w:color w:val="auto"/>
        </w:rPr>
      </w:pPr>
    </w:p>
    <w:p>
      <w:pPr>
        <w:sectPr>
          <w:pgSz w:w="11900" w:h="16838" w:orient="portrait"/>
          <w:cols w:equalWidth="0" w:num="3">
            <w:col w:w="3180" w:space="720"/>
            <w:col w:w="3110" w:space="720"/>
            <w:col w:w="3350"/>
          </w:cols>
          <w:pgMar w:left="460" w:top="215" w:right="359" w:bottom="144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shd w:val="clear" w:color="auto" w:fill="9A9A9A"/>
          </w:tcPr>
          <w:p>
            <w:pPr>
              <w:spacing w:after="0"/>
              <w:rPr>
                <w:sz w:val="3"/>
                <w:szCs w:val="3"/>
                <w:color w:val="auto"/>
              </w:rPr>
            </w:pPr>
          </w:p>
        </w:tc>
        <w:tc>
          <w:tcPr>
            <w:tcW w:w="780" w:type="dxa"/>
            <w:vAlign w:val="bottom"/>
            <w:shd w:val="clear" w:color="auto" w:fill="9A9A9A"/>
          </w:tcPr>
          <w:p>
            <w:pPr>
              <w:spacing w:after="0"/>
              <w:rPr>
                <w:sz w:val="3"/>
                <w:szCs w:val="3"/>
                <w:color w:val="auto"/>
              </w:rPr>
            </w:pPr>
          </w:p>
        </w:tc>
        <w:tc>
          <w:tcPr>
            <w:tcW w:w="980" w:type="dxa"/>
            <w:vAlign w:val="bottom"/>
            <w:shd w:val="clear" w:color="auto" w:fill="9A9A9A"/>
          </w:tcPr>
          <w:p>
            <w:pPr>
              <w:spacing w:after="0"/>
              <w:rPr>
                <w:sz w:val="3"/>
                <w:szCs w:val="3"/>
                <w:color w:val="auto"/>
              </w:rPr>
            </w:pPr>
          </w:p>
        </w:tc>
        <w:tc>
          <w:tcPr>
            <w:tcW w:w="1120" w:type="dxa"/>
            <w:vAlign w:val="bottom"/>
            <w:shd w:val="clear" w:color="auto" w:fill="9A9A9A"/>
          </w:tcPr>
          <w:p>
            <w:pPr>
              <w:spacing w:after="0"/>
              <w:rPr>
                <w:sz w:val="3"/>
                <w:szCs w:val="3"/>
                <w:color w:val="auto"/>
              </w:rPr>
            </w:pPr>
          </w:p>
        </w:tc>
        <w:tc>
          <w:tcPr>
            <w:tcW w:w="100" w:type="dxa"/>
            <w:vAlign w:val="bottom"/>
            <w:shd w:val="clear" w:color="auto" w:fill="9A9A9A"/>
          </w:tcPr>
          <w:p>
            <w:pPr>
              <w:spacing w:after="0"/>
              <w:rPr>
                <w:sz w:val="3"/>
                <w:szCs w:val="3"/>
                <w:color w:val="auto"/>
              </w:rPr>
            </w:pPr>
          </w:p>
        </w:tc>
        <w:tc>
          <w:tcPr>
            <w:tcW w:w="3620" w:type="dxa"/>
            <w:vAlign w:val="bottom"/>
            <w:gridSpan w:val="7"/>
            <w:vMerge w:val="restart"/>
          </w:tcPr>
          <w:p>
            <w:pPr>
              <w:jc w:val="center"/>
              <w:ind w:right="95"/>
              <w:spacing w:after="0"/>
              <w:rPr>
                <w:sz w:val="20"/>
                <w:szCs w:val="20"/>
                <w:color w:val="auto"/>
              </w:rPr>
            </w:pPr>
            <w:r>
              <w:rPr>
                <w:rFonts w:ascii="Arial" w:cs="Arial" w:eastAsia="Arial" w:hAnsi="Arial"/>
                <w:sz w:val="13"/>
                <w:szCs w:val="13"/>
                <w:color w:val="auto"/>
                <w:w w:val="96"/>
              </w:rPr>
              <w:t>4. If Amendment, Date of Original Filed (Month/Day/Year)</w:t>
            </w:r>
          </w:p>
        </w:tc>
        <w:tc>
          <w:tcPr>
            <w:tcW w:w="3700" w:type="dxa"/>
            <w:vAlign w:val="bottom"/>
            <w:gridSpan w:val="9"/>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20" w:type="dxa"/>
            <w:vAlign w:val="bottom"/>
            <w:gridSpan w:val="7"/>
            <w:vMerge w:val="continue"/>
          </w:tcPr>
          <w:p>
            <w:pPr>
              <w:spacing w:after="0"/>
              <w:rPr>
                <w:sz w:val="9"/>
                <w:szCs w:val="9"/>
                <w:color w:val="auto"/>
              </w:rPr>
            </w:pPr>
          </w:p>
        </w:tc>
        <w:tc>
          <w:tcPr>
            <w:tcW w:w="37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VERO BEACH  FL</w:t>
            </w:r>
          </w:p>
        </w:tc>
        <w:tc>
          <w:tcPr>
            <w:tcW w:w="980" w:type="dxa"/>
            <w:vAlign w:val="bottom"/>
          </w:tcPr>
          <w:p>
            <w:pPr>
              <w:spacing w:after="0"/>
              <w:rPr>
                <w:sz w:val="18"/>
                <w:szCs w:val="18"/>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32963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760" w:type="dxa"/>
            <w:vAlign w:val="bottom"/>
            <w:tcBorders>
              <w:top w:val="single" w:sz="8" w:color="EEEEEE"/>
            </w:tcBorders>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1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(Zip)</w:t>
            </w:r>
          </w:p>
        </w:tc>
        <w:tc>
          <w:tcPr>
            <w:tcW w:w="100" w:type="dxa"/>
            <w:vAlign w:val="bottom"/>
            <w:tcBorders>
              <w:top w:val="single" w:sz="8" w:color="EEEEEE"/>
            </w:tcBorders>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auto"/>
              </w:rPr>
              <w:t>Person</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3"/>
          </w:tcPr>
          <w:p>
            <w:pPr>
              <w:jc w:val="center"/>
              <w:ind w:left="55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2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840"/>
              <w:spacing w:after="0" w:line="126"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w w:val="99"/>
              </w:rPr>
              <w:t>Transaction</w:t>
            </w:r>
          </w:p>
        </w:tc>
        <w:tc>
          <w:tcPr>
            <w:tcW w:w="1980" w:type="dxa"/>
            <w:vAlign w:val="bottom"/>
            <w:gridSpan w:val="5"/>
          </w:tcPr>
          <w:p>
            <w:pPr>
              <w:ind w:left="120"/>
              <w:spacing w:after="0" w:line="126"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40" w:type="dxa"/>
            <w:vAlign w:val="bottom"/>
            <w:gridSpan w:val="3"/>
          </w:tcPr>
          <w:p>
            <w:pPr>
              <w:ind w:left="840"/>
              <w:spacing w:after="0" w:line="126"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52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line="126"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0"/>
                <w:szCs w:val="10"/>
                <w:color w:val="auto"/>
              </w:rPr>
            </w:pPr>
          </w:p>
        </w:tc>
        <w:tc>
          <w:tcPr>
            <w:tcW w:w="34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6"/>
                <w:szCs w:val="16"/>
                <w:color w:val="0000FF"/>
              </w:rPr>
              <w:t>06/26/2026</w:t>
            </w:r>
          </w:p>
        </w:tc>
        <w:tc>
          <w:tcPr>
            <w:tcW w:w="9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6"/>
                <w:szCs w:val="16"/>
                <w:color w:val="0000FF"/>
              </w:rPr>
              <w:t>3,694</w:t>
            </w:r>
            <w:r>
              <w:rPr>
                <w:rFonts w:ascii="Times New Roman" w:cs="Times New Roman" w:eastAsia="Times New Roman" w:hAnsi="Times New Roman"/>
                <w:sz w:val="20"/>
                <w:szCs w:val="20"/>
                <w:color w:val="008000"/>
                <w:vertAlign w:val="superscript"/>
              </w:rPr>
              <w:t>(1)</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6"/>
                <w:szCs w:val="16"/>
                <w:color w:val="0000FF"/>
              </w:rPr>
              <w:t>226,984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60" w:type="dxa"/>
            <w:vAlign w:val="bottom"/>
            <w:gridSpan w:val="11"/>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6"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6"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Underlying Derivative</w:t>
            </w:r>
          </w:p>
        </w:tc>
        <w:tc>
          <w:tcPr>
            <w:tcW w:w="70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Price of</w:t>
            </w:r>
          </w:p>
        </w:tc>
        <w:tc>
          <w:tcPr>
            <w:tcW w:w="980" w:type="dxa"/>
            <w:vAlign w:val="bottom"/>
          </w:tcPr>
          <w:p>
            <w:pPr>
              <w:spacing w:after="0"/>
              <w:rPr>
                <w:sz w:val="10"/>
                <w:szCs w:val="10"/>
                <w:color w:val="auto"/>
              </w:rPr>
            </w:pPr>
          </w:p>
        </w:tc>
        <w:tc>
          <w:tcPr>
            <w:tcW w:w="112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98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6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Security (Instr. 3 and</w:t>
            </w:r>
          </w:p>
        </w:tc>
        <w:tc>
          <w:tcPr>
            <w:tcW w:w="70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4)</w:t>
            </w: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6"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Security</w:t>
            </w: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6"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6"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6"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spacing w:after="0" w:line="126"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20" w:type="dxa"/>
            <w:vAlign w:val="bottom"/>
          </w:tcPr>
          <w:p>
            <w:pPr>
              <w:spacing w:after="0" w:line="126"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6" w:lineRule="exact"/>
              <w:rPr>
                <w:sz w:val="20"/>
                <w:szCs w:val="20"/>
                <w:color w:val="auto"/>
              </w:rPr>
            </w:pPr>
            <w:r>
              <w:rPr>
                <w:rFonts w:ascii="Arial" w:cs="Arial" w:eastAsia="Arial" w:hAnsi="Arial"/>
                <w:sz w:val="11"/>
                <w:szCs w:val="11"/>
                <w:b w:val="1"/>
                <w:bCs w:val="1"/>
                <w:color w:val="auto"/>
              </w:rPr>
              <w:t>Expiration</w:t>
            </w: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300" w:type="dxa"/>
            <w:vAlign w:val="bottom"/>
          </w:tcPr>
          <w:p>
            <w:pPr>
              <w:ind w:left="80"/>
              <w:spacing w:after="0"/>
              <w:rPr>
                <w:sz w:val="20"/>
                <w:szCs w:val="20"/>
                <w:color w:val="auto"/>
              </w:rPr>
            </w:pPr>
            <w:r>
              <w:rPr>
                <w:rFonts w:ascii="Arial" w:cs="Arial" w:eastAsia="Arial" w:hAnsi="Arial"/>
                <w:sz w:val="11"/>
                <w:szCs w:val="11"/>
                <w:b w:val="1"/>
                <w:bCs w:val="1"/>
                <w:color w:val="auto"/>
                <w:w w:val="88"/>
              </w:rPr>
              <w:t>Title</w:t>
            </w:r>
          </w:p>
        </w:tc>
        <w:tc>
          <w:tcPr>
            <w:tcW w:w="34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9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0000FF"/>
              </w:rPr>
              <w:t>06/26/2026</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3,694.18</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20" w:type="dxa"/>
            <w:vAlign w:val="bottom"/>
          </w:tcPr>
          <w:p>
            <w:pPr>
              <w:ind w:left="22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3,694.18</w:t>
            </w:r>
          </w:p>
        </w:tc>
        <w:tc>
          <w:tcPr>
            <w:tcW w:w="40" w:type="dxa"/>
            <w:vAlign w:val="bottom"/>
          </w:tcPr>
          <w:p>
            <w:pPr>
              <w:spacing w:after="0"/>
              <w:rPr>
                <w:sz w:val="19"/>
                <w:szCs w:val="19"/>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126,995.38</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-1550035</wp:posOffset>
            </wp:positionV>
            <wp:extent cx="28575" cy="1555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55511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200" w:hanging="2"/>
        <w:spacing w:after="0" w:line="231"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2,418 shares of the Company's common stock issued upon the vesting of Performance Units awarded to the Reporting Person on April 13, 2023 pursuant to the Issuer's 2021 Equity Incentive Plan and 2022 Long Term Equity Incentive Compensation Plan, and 1,276 shares of the Company's common stock issued upon the vesting of Performance Units awarded to the Reporting Person on March 19, 2024 pursuant to the Issuer's 2021 Equity Incentive Plan and 2023 Long Term Equity Incentive Compensation Plan. Cash was paid in lieu of issuing fractional shares based on the closing price of the Company's common stock on June 25, 2026.</w:t>
      </w:r>
    </w:p>
    <w:p>
      <w:pPr>
        <w:spacing w:after="0" w:line="4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Robert E. Cauley</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06/29/2026</w:t>
            </w:r>
          </w:p>
        </w:tc>
      </w:tr>
      <w:tr>
        <w:trPr>
          <w:trHeight w:val="20"/>
        </w:trPr>
        <w:tc>
          <w:tcPr>
            <w:tcW w:w="13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7"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03084" TargetMode="External"/><Relationship Id="rId14" Type="http://schemas.openxmlformats.org/officeDocument/2006/relationships/hyperlink" Target="http://www.sec.gov/cgi-bin/browse-edgar?action=getcompany&amp;CIK=0001518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2026-06-29T15:27:21Z</dcterms:created>
  <dcterms:modified xsi:type="dcterms:W3CDTF">2026-06-29T15:27:21Z</dcterms:modified>
</cp:coreProperties>
</file>